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C9" w:rsidRPr="00590D31" w:rsidRDefault="00A976C9" w:rsidP="00A976C9">
      <w:pPr>
        <w:pStyle w:val="1"/>
        <w:spacing w:line="480" w:lineRule="exact"/>
      </w:pPr>
      <w:bookmarkStart w:id="0" w:name="_Toc399619083"/>
      <w:bookmarkStart w:id="1" w:name="_Toc519262822"/>
      <w:bookmarkStart w:id="2" w:name="_Toc519262910"/>
      <w:bookmarkStart w:id="3" w:name="_Toc151019477"/>
      <w:proofErr w:type="spellStart"/>
      <w:r w:rsidRPr="00590D31">
        <w:t>轻工科学与工程学院实验室开放管理办法</w:t>
      </w:r>
      <w:bookmarkEnd w:id="0"/>
      <w:bookmarkEnd w:id="1"/>
      <w:bookmarkEnd w:id="2"/>
      <w:bookmarkEnd w:id="3"/>
      <w:proofErr w:type="spellEnd"/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为了充分利用实验室的资源优势，促进实验教学改革，鼓励学生在课余时间参加课外科技创新活动，提高实验室的开放率和仪器设备的完好率，保证实验室开放安全、有序进行，特制定本管理办法：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一、学生填写《天津科技大学轻工科学与工程学院实验室开放申请表》，报经指导教师和主管领导批准后，方可进入开放实验室进行实验。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二、学生在实验时须严格遵守《天津科技大学学生实验守则》，《天津科技大学实验室规则》，《天津科技大学实验室安全管理制度》等各项规章制度。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三、开放实验室学生必须填写</w:t>
      </w:r>
      <w:r w:rsidRPr="00590D31">
        <w:rPr>
          <w:sz w:val="24"/>
        </w:rPr>
        <w:t>“</w:t>
      </w:r>
      <w:r w:rsidRPr="00590D31">
        <w:rPr>
          <w:sz w:val="24"/>
        </w:rPr>
        <w:t>实验室开放记录本</w:t>
      </w:r>
      <w:r w:rsidRPr="00590D31">
        <w:rPr>
          <w:sz w:val="24"/>
        </w:rPr>
        <w:t>”</w:t>
      </w:r>
      <w:r w:rsidRPr="00590D31">
        <w:rPr>
          <w:sz w:val="24"/>
        </w:rPr>
        <w:t>，并穿实验服。</w:t>
      </w:r>
      <w:r w:rsidRPr="00590D31">
        <w:rPr>
          <w:sz w:val="24"/>
        </w:rPr>
        <w:t xml:space="preserve">        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四、严格遵守实验操作规程，履行安全防水、防火、防燃和防爆措施，对没有安全保证的实验坚决禁止进行。要树立</w:t>
      </w:r>
      <w:proofErr w:type="gramStart"/>
      <w:r w:rsidRPr="00590D31">
        <w:rPr>
          <w:sz w:val="24"/>
        </w:rPr>
        <w:t>安全第一</w:t>
      </w:r>
      <w:proofErr w:type="gramEnd"/>
      <w:r w:rsidRPr="00590D31">
        <w:rPr>
          <w:sz w:val="24"/>
        </w:rPr>
        <w:t>的思想，保证实验室绝对安全。</w:t>
      </w:r>
      <w:r w:rsidRPr="00590D31">
        <w:rPr>
          <w:sz w:val="24"/>
        </w:rPr>
        <w:t xml:space="preserve"> 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五、指导教师要认真审核开放实验所需的仪器设备、实验材料、试剂等，避免浪费。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六、实验材料的使用力行节约，可重复使用的实验材料一定要回收再利用。实验中心组织有关人员按实验的设计方案检查实验材料的使用情况，对实验材料浪费者视情节给予批评教育或停止实验。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七、实验过程中仪器设备损坏、丢失，按《天津科技大学仪器设备器材损坏、丢失赔偿制度实施细则》进行赔偿。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八、进行开放实验前，应先参加仪器设备使用培训，经实验指导教师考核合格后方可使用；实验过程中须严格按仪器的操作规程使用仪器，并填写仪器使用记录；实验后，须保证实验仪器、实验台面、试剂架及地面的清洁卫生。离开实验室时一定要关好水、电、气和门窗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九、仪器使用过程中出现问题应立即报告，并及时维修，保证仪器设备的正常运行；仪器设备不允许擅自借出或搬到其它实验室。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十、实验教师指导开放实验项目，可计算相应的工作量。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十一、本办法自公布之日起施行，由轻工学院实验中心负责解释。</w:t>
      </w:r>
    </w:p>
    <w:p w:rsidR="00A976C9" w:rsidRPr="00590D31" w:rsidRDefault="00A976C9" w:rsidP="00A976C9">
      <w:pPr>
        <w:snapToGrid w:val="0"/>
        <w:spacing w:line="480" w:lineRule="exact"/>
        <w:ind w:firstLineChars="200" w:firstLine="480"/>
        <w:jc w:val="right"/>
        <w:rPr>
          <w:sz w:val="24"/>
        </w:rPr>
      </w:pPr>
      <w:r w:rsidRPr="00590D31">
        <w:rPr>
          <w:sz w:val="24"/>
        </w:rPr>
        <w:t>轻工科学与工程学院</w:t>
      </w:r>
    </w:p>
    <w:p w:rsidR="002D6DD1" w:rsidRPr="00A976C9" w:rsidRDefault="00A976C9" w:rsidP="00A976C9">
      <w:pPr>
        <w:snapToGrid w:val="0"/>
        <w:spacing w:line="480" w:lineRule="exact"/>
        <w:ind w:firstLineChars="200" w:firstLine="480"/>
        <w:jc w:val="right"/>
        <w:rPr>
          <w:sz w:val="24"/>
        </w:rPr>
      </w:pPr>
      <w:r w:rsidRPr="00590D31">
        <w:rPr>
          <w:sz w:val="24"/>
        </w:rPr>
        <w:t xml:space="preserve">                                            2020</w:t>
      </w:r>
      <w:r w:rsidRPr="00590D31">
        <w:rPr>
          <w:sz w:val="24"/>
        </w:rPr>
        <w:t>年</w:t>
      </w:r>
      <w:r w:rsidRPr="00590D31">
        <w:rPr>
          <w:sz w:val="24"/>
        </w:rPr>
        <w:t>9</w:t>
      </w:r>
      <w:r w:rsidRPr="00590D31">
        <w:rPr>
          <w:sz w:val="24"/>
        </w:rPr>
        <w:t>月</w:t>
      </w:r>
      <w:r w:rsidRPr="00590D31">
        <w:rPr>
          <w:sz w:val="24"/>
        </w:rPr>
        <w:t>13</w:t>
      </w:r>
      <w:r w:rsidRPr="00590D31">
        <w:rPr>
          <w:sz w:val="24"/>
        </w:rPr>
        <w:t>日</w:t>
      </w:r>
      <w:bookmarkStart w:id="4" w:name="_GoBack"/>
      <w:bookmarkEnd w:id="4"/>
    </w:p>
    <w:sectPr w:rsidR="002D6DD1" w:rsidRPr="00A9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37" w:rsidRDefault="00CD2837" w:rsidP="00A976C9">
      <w:r>
        <w:separator/>
      </w:r>
    </w:p>
  </w:endnote>
  <w:endnote w:type="continuationSeparator" w:id="0">
    <w:p w:rsidR="00CD2837" w:rsidRDefault="00CD2837" w:rsidP="00A9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37" w:rsidRDefault="00CD2837" w:rsidP="00A976C9">
      <w:r>
        <w:separator/>
      </w:r>
    </w:p>
  </w:footnote>
  <w:footnote w:type="continuationSeparator" w:id="0">
    <w:p w:rsidR="00CD2837" w:rsidRDefault="00CD2837" w:rsidP="00A9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8D"/>
    <w:rsid w:val="000F428D"/>
    <w:rsid w:val="002D6DD1"/>
    <w:rsid w:val="00A976C9"/>
    <w:rsid w:val="00C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976C9"/>
    <w:pPr>
      <w:keepNext/>
      <w:keepLines/>
      <w:spacing w:before="240" w:after="240" w:line="120" w:lineRule="auto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6C9"/>
    <w:rPr>
      <w:sz w:val="18"/>
      <w:szCs w:val="18"/>
    </w:rPr>
  </w:style>
  <w:style w:type="character" w:customStyle="1" w:styleId="1Char">
    <w:name w:val="标题 1 Char"/>
    <w:basedOn w:val="a0"/>
    <w:link w:val="1"/>
    <w:rsid w:val="00A976C9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976C9"/>
    <w:pPr>
      <w:keepNext/>
      <w:keepLines/>
      <w:spacing w:before="240" w:after="240" w:line="120" w:lineRule="auto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6C9"/>
    <w:rPr>
      <w:sz w:val="18"/>
      <w:szCs w:val="18"/>
    </w:rPr>
  </w:style>
  <w:style w:type="character" w:customStyle="1" w:styleId="1Char">
    <w:name w:val="标题 1 Char"/>
    <w:basedOn w:val="a0"/>
    <w:link w:val="1"/>
    <w:rsid w:val="00A976C9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2023-12-06T01:50:00Z</dcterms:created>
  <dcterms:modified xsi:type="dcterms:W3CDTF">2023-12-06T01:51:00Z</dcterms:modified>
</cp:coreProperties>
</file>